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73" w:rsidRPr="008A6573" w:rsidRDefault="008A6573" w:rsidP="008A6573">
      <w:pPr>
        <w:spacing w:after="0"/>
        <w:jc w:val="center"/>
        <w:rPr>
          <w:rFonts w:ascii="Tahoma" w:hAnsi="Tahoma" w:cs="Tahoma"/>
          <w:b/>
          <w:color w:val="4472C4" w:themeColor="accent5"/>
          <w:sz w:val="44"/>
          <w:szCs w:val="44"/>
        </w:rPr>
      </w:pPr>
      <w:r w:rsidRPr="008A6573">
        <w:rPr>
          <w:rFonts w:ascii="Tahoma" w:hAnsi="Tahoma" w:cs="Tahoma"/>
          <w:b/>
          <w:color w:val="4472C4" w:themeColor="accent5"/>
          <w:sz w:val="44"/>
          <w:szCs w:val="44"/>
        </w:rPr>
        <w:t xml:space="preserve">ATTACHMENT 7: </w:t>
      </w:r>
      <w:bookmarkStart w:id="0" w:name="_GoBack"/>
      <w:r w:rsidRPr="008A6573">
        <w:rPr>
          <w:rFonts w:ascii="Tahoma" w:hAnsi="Tahoma" w:cs="Tahoma"/>
          <w:b/>
          <w:color w:val="4472C4" w:themeColor="accent5"/>
          <w:sz w:val="44"/>
          <w:szCs w:val="44"/>
        </w:rPr>
        <w:t>DEVELOPING A LOGIC MODEL</w:t>
      </w:r>
      <w:bookmarkEnd w:id="0"/>
    </w:p>
    <w:p w:rsidR="008A6573" w:rsidRDefault="008A6573" w:rsidP="008A6573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LightList-Accent5"/>
        <w:tblW w:w="5107" w:type="pct"/>
        <w:tblInd w:w="-172" w:type="dxa"/>
        <w:tblLayout w:type="fixed"/>
        <w:tblLook w:val="04A0" w:firstRow="1" w:lastRow="0" w:firstColumn="1" w:lastColumn="0" w:noHBand="0" w:noVBand="1"/>
      </w:tblPr>
      <w:tblGrid>
        <w:gridCol w:w="1616"/>
        <w:gridCol w:w="994"/>
        <w:gridCol w:w="1287"/>
        <w:gridCol w:w="1605"/>
        <w:gridCol w:w="1439"/>
        <w:gridCol w:w="2485"/>
        <w:gridCol w:w="1940"/>
        <w:gridCol w:w="1810"/>
      </w:tblGrid>
      <w:tr w:rsidR="008A6573" w:rsidRPr="004B1505" w:rsidTr="008A6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PROBLEM</w:t>
            </w:r>
          </w:p>
        </w:tc>
        <w:tc>
          <w:tcPr>
            <w:tcW w:w="37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VISION</w:t>
            </w:r>
          </w:p>
        </w:tc>
        <w:tc>
          <w:tcPr>
            <w:tcW w:w="48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MISSION</w:t>
            </w:r>
          </w:p>
        </w:tc>
        <w:tc>
          <w:tcPr>
            <w:tcW w:w="60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STRATEGIES</w:t>
            </w:r>
          </w:p>
        </w:tc>
        <w:tc>
          <w:tcPr>
            <w:tcW w:w="5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INPUTS</w:t>
            </w:r>
          </w:p>
        </w:tc>
        <w:tc>
          <w:tcPr>
            <w:tcW w:w="94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ACTIVITIES</w:t>
            </w:r>
          </w:p>
        </w:tc>
        <w:tc>
          <w:tcPr>
            <w:tcW w:w="7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OUTPUTS</w:t>
            </w:r>
          </w:p>
        </w:tc>
        <w:tc>
          <w:tcPr>
            <w:tcW w:w="6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OUTCOMES</w:t>
            </w:r>
          </w:p>
        </w:tc>
      </w:tr>
      <w:tr w:rsidR="008A6573" w:rsidRPr="004B1505" w:rsidTr="008A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Many school age children in HCMC have difficulty learning to read.</w:t>
            </w:r>
          </w:p>
        </w:tc>
        <w:tc>
          <w:tcPr>
            <w:tcW w:w="37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All school age children can read</w:t>
            </w:r>
          </w:p>
        </w:tc>
        <w:tc>
          <w:tcPr>
            <w:tcW w:w="48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Our NPO promotes childhood literacy by providing books and tutoring to children age 5-8.</w:t>
            </w:r>
          </w:p>
        </w:tc>
        <w:tc>
          <w:tcPr>
            <w:tcW w:w="609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Develop an after-school tutoring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program using volunteer tutors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Get donated books and distribute them to students who are receiving tutoring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Skilled volunteers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Participating schools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NPO staff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Book publishers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Books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Participating students</w:t>
            </w:r>
          </w:p>
        </w:tc>
        <w:tc>
          <w:tcPr>
            <w:tcW w:w="94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Enter into t</w:t>
            </w:r>
            <w:r>
              <w:rPr>
                <w:rFonts w:ascii="Tahoma" w:hAnsi="Tahoma" w:cs="Tahoma"/>
                <w:sz w:val="20"/>
                <w:szCs w:val="20"/>
              </w:rPr>
              <w:t>utoring agreements with schools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Train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skilled volunteers on tutoring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children for tutoring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Provide tutoring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Test progress o</w:t>
            </w:r>
            <w:r>
              <w:rPr>
                <w:rFonts w:ascii="Tahoma" w:hAnsi="Tahoma" w:cs="Tahoma"/>
                <w:sz w:val="20"/>
                <w:szCs w:val="20"/>
              </w:rPr>
              <w:t>f children who receive tutoring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Arrange for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donations of children’s’ books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Sort and distribute children’s books</w:t>
            </w:r>
          </w:p>
        </w:tc>
        <w:tc>
          <w:tcPr>
            <w:tcW w:w="7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By December 2013, 50 children will have receive</w:t>
            </w:r>
            <w:r>
              <w:rPr>
                <w:rFonts w:ascii="Tahoma" w:hAnsi="Tahoma" w:cs="Tahoma"/>
                <w:sz w:val="20"/>
                <w:szCs w:val="20"/>
              </w:rPr>
              <w:t>d at least 10 hours of tutoring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By December 2013, 100 books will be distributed to children receiving tutoring.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By August 2014, 80% of the students who have received tutoring will pass a reading competency test.</w:t>
            </w:r>
          </w:p>
        </w:tc>
      </w:tr>
    </w:tbl>
    <w:p w:rsidR="008A6573" w:rsidRDefault="008A6573" w:rsidP="008A6573">
      <w:pPr>
        <w:spacing w:after="0"/>
        <w:rPr>
          <w:rFonts w:ascii="Tahoma" w:hAnsi="Tahoma" w:cs="Tahoma"/>
          <w:sz w:val="20"/>
          <w:szCs w:val="20"/>
        </w:rPr>
      </w:pPr>
    </w:p>
    <w:p w:rsidR="008A6573" w:rsidRDefault="008A6573" w:rsidP="008A65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8A6573" w:rsidRDefault="008A6573" w:rsidP="008A6573">
      <w:pPr>
        <w:rPr>
          <w:rFonts w:ascii="Tahoma" w:hAnsi="Tahoma" w:cs="Tahoma"/>
        </w:rPr>
      </w:pPr>
      <w:r w:rsidRPr="00422A69">
        <w:rPr>
          <w:rFonts w:ascii="Tahoma" w:hAnsi="Tahoma" w:cs="Tahoma"/>
        </w:rPr>
        <w:lastRenderedPageBreak/>
        <w:t>How to complete the logic model:</w:t>
      </w:r>
    </w:p>
    <w:tbl>
      <w:tblPr>
        <w:tblStyle w:val="LightList-Accent5"/>
        <w:tblW w:w="5088" w:type="pct"/>
        <w:tblInd w:w="-172" w:type="dxa"/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1328"/>
        <w:gridCol w:w="1557"/>
        <w:gridCol w:w="2082"/>
        <w:gridCol w:w="1804"/>
        <w:gridCol w:w="1804"/>
        <w:gridCol w:w="1801"/>
      </w:tblGrid>
      <w:tr w:rsidR="008A6573" w:rsidRPr="004B1505" w:rsidTr="008A6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Problem</w:t>
            </w:r>
          </w:p>
        </w:tc>
        <w:tc>
          <w:tcPr>
            <w:tcW w:w="43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VISION</w:t>
            </w:r>
          </w:p>
        </w:tc>
        <w:tc>
          <w:tcPr>
            <w:tcW w:w="5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MISSION</w:t>
            </w:r>
          </w:p>
        </w:tc>
        <w:tc>
          <w:tcPr>
            <w:tcW w:w="59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STRATEGIES</w:t>
            </w:r>
          </w:p>
        </w:tc>
        <w:tc>
          <w:tcPr>
            <w:tcW w:w="79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INPUTS</w:t>
            </w:r>
          </w:p>
        </w:tc>
        <w:tc>
          <w:tcPr>
            <w:tcW w:w="6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ACTIVITIES</w:t>
            </w:r>
          </w:p>
        </w:tc>
        <w:tc>
          <w:tcPr>
            <w:tcW w:w="6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OUTPUTS</w:t>
            </w:r>
          </w:p>
        </w:tc>
        <w:tc>
          <w:tcPr>
            <w:tcW w:w="68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8A6573" w:rsidRPr="004B1505" w:rsidRDefault="008A6573" w:rsidP="0045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OUTCOMES</w:t>
            </w:r>
          </w:p>
        </w:tc>
      </w:tr>
      <w:tr w:rsidR="008A6573" w:rsidRPr="004B1505" w:rsidTr="008A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Briefly describe the problem that your NPO is trying to solve.</w:t>
            </w:r>
          </w:p>
        </w:tc>
        <w:tc>
          <w:tcPr>
            <w:tcW w:w="43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Insert the vision statement from your strategic plan</w:t>
            </w:r>
          </w:p>
        </w:tc>
        <w:tc>
          <w:tcPr>
            <w:tcW w:w="5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Insert the mission statement from your strategic plan</w:t>
            </w:r>
          </w:p>
        </w:tc>
        <w:tc>
          <w:tcPr>
            <w:tcW w:w="59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List the strategies from your strategic plan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 xml:space="preserve">List the resources that will be needed to carry </w:t>
            </w:r>
            <w:r>
              <w:rPr>
                <w:rFonts w:ascii="Tahoma" w:hAnsi="Tahoma" w:cs="Tahoma"/>
                <w:sz w:val="20"/>
                <w:szCs w:val="20"/>
              </w:rPr>
              <w:t>out your strategies, including:</w:t>
            </w:r>
          </w:p>
          <w:p w:rsidR="008A6573" w:rsidRPr="004B1505" w:rsidRDefault="008A6573" w:rsidP="008A6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People within your NPO</w:t>
            </w:r>
          </w:p>
          <w:p w:rsidR="008A6573" w:rsidRPr="004B1505" w:rsidRDefault="008A6573" w:rsidP="008A6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Volunteers</w:t>
            </w:r>
          </w:p>
          <w:p w:rsidR="008A6573" w:rsidRPr="004B1505" w:rsidRDefault="008A6573" w:rsidP="008A6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 xml:space="preserve">People from other organizations </w:t>
            </w:r>
          </w:p>
          <w:p w:rsidR="008A6573" w:rsidRPr="004B1505" w:rsidRDefault="008A6573" w:rsidP="008A6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Specialized equipment or materials (computers, vehicles, etc.)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List the major activities you will carry out to implement your strategies. (You will define strategies in more detail when you develop your Action Plan)</w:t>
            </w:r>
          </w:p>
        </w:tc>
        <w:tc>
          <w:tcPr>
            <w:tcW w:w="6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 xml:space="preserve">Outputs are the tangible results of your activities—the accomplishments that you can immediately point to. </w:t>
            </w: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A6573" w:rsidRPr="004B1505" w:rsidRDefault="008A6573" w:rsidP="0045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4B1505">
              <w:rPr>
                <w:rFonts w:ascii="Tahoma" w:hAnsi="Tahoma" w:cs="Tahoma"/>
                <w:sz w:val="20"/>
                <w:szCs w:val="20"/>
              </w:rPr>
              <w:t>Outcomes are the changes that result from your activities. They are the longer-term impacts that your activities have on community you serve.</w:t>
            </w:r>
          </w:p>
        </w:tc>
      </w:tr>
    </w:tbl>
    <w:p w:rsidR="008A6573" w:rsidRPr="00923FFC" w:rsidRDefault="008A6573" w:rsidP="008A6573">
      <w:pPr>
        <w:tabs>
          <w:tab w:val="left" w:pos="4048"/>
        </w:tabs>
        <w:rPr>
          <w:rFonts w:ascii="Tahoma" w:hAnsi="Tahoma" w:cs="Tahoma"/>
          <w:sz w:val="20"/>
          <w:szCs w:val="20"/>
        </w:rPr>
      </w:pPr>
    </w:p>
    <w:p w:rsidR="00296BF8" w:rsidRDefault="008A6573"/>
    <w:sectPr w:rsidR="00296BF8" w:rsidSect="00EC415C">
      <w:footerReference w:type="default" r:id="rId5"/>
      <w:pgSz w:w="15840" w:h="12240" w:orient="landscape"/>
      <w:pgMar w:top="1440" w:right="1440" w:bottom="207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3B" w:rsidRPr="00877E92" w:rsidRDefault="008A6573" w:rsidP="00A2239E">
    <w:pPr>
      <w:tabs>
        <w:tab w:val="center" w:pos="6480"/>
      </w:tabs>
      <w:spacing w:after="0" w:line="240" w:lineRule="auto"/>
      <w:rPr>
        <w:rFonts w:ascii="Myriad Pro Cond" w:hAnsi="Myriad Pro Cond" w:cs="Tahoma"/>
        <w:sz w:val="20"/>
        <w:szCs w:val="20"/>
      </w:rPr>
    </w:pPr>
    <w:r w:rsidRPr="00877E92">
      <w:rPr>
        <w:rFonts w:ascii="Myriad Pro Cond" w:hAnsi="Myriad Pro Cond" w:cs="Tahoma"/>
        <w:sz w:val="20"/>
        <w:szCs w:val="20"/>
        <w:lang w:val="vi-VN" w:eastAsia="ko-KR"/>
      </w:rPr>
      <w:drawing>
        <wp:anchor distT="0" distB="0" distL="114300" distR="114300" simplePos="0" relativeHeight="251659264" behindDoc="0" locked="0" layoutInCell="1" allowOverlap="1" wp14:anchorId="49BB0D46" wp14:editId="27F9160A">
          <wp:simplePos x="0" y="0"/>
          <wp:positionH relativeFrom="column">
            <wp:posOffset>5890895</wp:posOffset>
          </wp:positionH>
          <wp:positionV relativeFrom="paragraph">
            <wp:posOffset>-59055</wp:posOffset>
          </wp:positionV>
          <wp:extent cx="921385" cy="561975"/>
          <wp:effectExtent l="0" t="0" r="0" b="0"/>
          <wp:wrapSquare wrapText="bothSides"/>
          <wp:docPr id="7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(VN)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7E92">
      <w:rPr>
        <w:rFonts w:ascii="Myriad Pro Cond" w:hAnsi="Myriad Pro Cond" w:cs="Tahoma"/>
        <w:sz w:val="20"/>
        <w:szCs w:val="20"/>
        <w:lang w:val="vi-VN" w:eastAsia="ko-KR"/>
      </w:rPr>
      <w:drawing>
        <wp:anchor distT="0" distB="0" distL="114300" distR="114300" simplePos="0" relativeHeight="251661312" behindDoc="0" locked="0" layoutInCell="1" allowOverlap="1" wp14:anchorId="19CF4EC8" wp14:editId="410E1DA2">
          <wp:simplePos x="0" y="0"/>
          <wp:positionH relativeFrom="column">
            <wp:posOffset>7105650</wp:posOffset>
          </wp:positionH>
          <wp:positionV relativeFrom="paragraph">
            <wp:posOffset>94615</wp:posOffset>
          </wp:positionV>
          <wp:extent cx="1238250" cy="304800"/>
          <wp:effectExtent l="19050" t="0" r="0" b="0"/>
          <wp:wrapSquare wrapText="bothSides"/>
          <wp:docPr id="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7E92">
      <w:rPr>
        <w:rFonts w:ascii="Myriad Pro Cond" w:hAnsi="Myriad Pro Cond" w:cs="Tahoma"/>
        <w:sz w:val="20"/>
        <w:szCs w:val="20"/>
        <w:lang w:val="vi-VN" w:eastAsia="ko-KR"/>
      </w:rPr>
      <w:drawing>
        <wp:anchor distT="0" distB="0" distL="114300" distR="114300" simplePos="0" relativeHeight="251660288" behindDoc="0" locked="0" layoutInCell="1" allowOverlap="1" wp14:anchorId="5593948F" wp14:editId="19B72172">
          <wp:simplePos x="0" y="0"/>
          <wp:positionH relativeFrom="column">
            <wp:posOffset>4610100</wp:posOffset>
          </wp:positionH>
          <wp:positionV relativeFrom="paragraph">
            <wp:posOffset>-57785</wp:posOffset>
          </wp:positionV>
          <wp:extent cx="1000125" cy="504825"/>
          <wp:effectExtent l="19050" t="0" r="9525" b="0"/>
          <wp:wrapSquare wrapText="bothSides"/>
          <wp:docPr id="77" name="Picture 1" descr="IRISH.AID_GOV.2COL(BI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.AID_GOV.2COL(BIG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7E92">
      <w:rPr>
        <w:rFonts w:ascii="Myriad Pro Cond" w:hAnsi="Myriad Pro Cond" w:cs="Tahoma"/>
        <w:sz w:val="20"/>
        <w:szCs w:val="20"/>
      </w:rPr>
      <w:t xml:space="preserve">VNPO </w:t>
    </w:r>
    <w:r>
      <w:rPr>
        <w:rFonts w:ascii="Myriad Pro Cond" w:hAnsi="Myriad Pro Cond" w:cs="Tahoma"/>
        <w:sz w:val="20"/>
        <w:szCs w:val="20"/>
      </w:rPr>
      <w:t>Self Assessment Tool  – Strategic Planning</w:t>
    </w:r>
  </w:p>
  <w:p w:rsidR="00305C3B" w:rsidRDefault="008A6573" w:rsidP="00EC415C">
    <w:pPr>
      <w:tabs>
        <w:tab w:val="center" w:pos="6480"/>
      </w:tabs>
      <w:spacing w:after="0" w:line="240" w:lineRule="auto"/>
      <w:rPr>
        <w:rFonts w:ascii="Myriad Pro Cond" w:hAnsi="Myriad Pro Cond" w:cs="Myriad Pro Cond"/>
        <w:sz w:val="20"/>
        <w:szCs w:val="20"/>
      </w:rPr>
    </w:pPr>
    <w:r>
      <w:rPr>
        <w:rFonts w:ascii="Myriad Pro Cond" w:hAnsi="Myriad Pro Cond" w:cs="Myriad Pro Cond"/>
        <w:sz w:val="20"/>
        <w:szCs w:val="20"/>
      </w:rPr>
      <w:t>Prepared f</w:t>
    </w:r>
    <w:r>
      <w:rPr>
        <w:rFonts w:ascii="Myriad Pro Cond" w:hAnsi="Myriad Pro Cond" w:cs="Myriad Pro Cond"/>
        <w:sz w:val="20"/>
        <w:szCs w:val="20"/>
      </w:rPr>
      <w:t>or LIN Center for Community Development by  Gail Nordheim</w:t>
    </w:r>
  </w:p>
  <w:p w:rsidR="00305C3B" w:rsidRPr="00877E92" w:rsidRDefault="008A6573" w:rsidP="00EC415C">
    <w:pPr>
      <w:tabs>
        <w:tab w:val="center" w:pos="6480"/>
      </w:tabs>
      <w:spacing w:after="0" w:line="240" w:lineRule="auto"/>
      <w:rPr>
        <w:rFonts w:ascii="Myriad Pro Cond" w:hAnsi="Myriad Pro Cond" w:cs="Tahoma"/>
        <w:sz w:val="20"/>
        <w:szCs w:val="20"/>
      </w:rPr>
    </w:pPr>
    <w:r>
      <w:rPr>
        <w:rFonts w:ascii="Myriad Pro Cond" w:hAnsi="Myriad Pro Cond" w:cs="Myriad Pro Cond"/>
        <w:sz w:val="20"/>
        <w:szCs w:val="20"/>
      </w:rPr>
      <w:t xml:space="preserve">May </w:t>
    </w:r>
    <w:r>
      <w:rPr>
        <w:rFonts w:ascii="Myriad Pro Cond" w:hAnsi="Myriad Pro Cond" w:cs="Tahoma"/>
        <w:sz w:val="20"/>
        <w:szCs w:val="20"/>
      </w:rPr>
      <w:t>2013, Funded by Irish Aid in Vietnam – Embassy of Ireland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844A0"/>
    <w:multiLevelType w:val="hybridMultilevel"/>
    <w:tmpl w:val="05141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73"/>
    <w:rsid w:val="00180422"/>
    <w:rsid w:val="008A6573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C39B2B-9F0D-4F81-AD5B-19E36804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73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73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A6573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2014-07-09T10:30:00Z</dcterms:created>
  <dcterms:modified xsi:type="dcterms:W3CDTF">2014-07-09T10:33:00Z</dcterms:modified>
</cp:coreProperties>
</file>